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0.svg" ContentType="image/svg+xml"/>
  <Override PartName="/word/media/image12.svg" ContentType="image/svg+xml"/>
  <Override PartName="/word/media/image4.svg" ContentType="image/svg+xml"/>
  <Override PartName="/word/media/image6.svg" ContentType="image/svg+xml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5D9A8">
      <w:pPr>
        <w:spacing w:before="0" w:after="0" w:line="464" w:lineRule="exact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166370</wp:posOffset>
            </wp:positionH>
            <wp:positionV relativeFrom="page">
              <wp:posOffset>548640</wp:posOffset>
            </wp:positionV>
            <wp:extent cx="1070610" cy="1500505"/>
            <wp:effectExtent l="0" t="0" r="15240" b="4445"/>
            <wp:wrapNone/>
            <wp:docPr id="1" name="Drawing 0" descr="F:/YC文件/简历/简历/非技术类简历/3bc1618e19fe0c65821620ca41de9f18.jpg3bc1618e19fe0c65821620ca41de9f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 descr="F:/YC文件/简历/简历/非技术类简历/3bc1618e19fe0c65821620ca41de9f18.jpg3bc1618e19fe0c65821620ca41de9f18"/>
                    <pic:cNvPicPr>
                      <a:picLocks noChangeAspect="1"/>
                    </pic:cNvPicPr>
                  </pic:nvPicPr>
                  <pic:blipFill>
                    <a:blip r:embed="rId6"/>
                    <a:srcRect l="2399" r="2399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0B14D2">
      <w:pPr>
        <w:tabs>
          <w:tab w:val="left" w:pos="3740"/>
        </w:tabs>
        <w:spacing w:before="0" w:after="0" w:line="595" w:lineRule="exact"/>
        <w:ind w:left="1596" w:firstLine="500" w:firstLineChars="100"/>
        <w:rPr>
          <w:rFonts w:hint="default" w:eastAsia="微软雅黑"/>
          <w:lang w:val="en-US" w:eastAsia="zh-CN"/>
        </w:rPr>
      </w:pPr>
      <w:r>
        <w:rPr>
          <w:rFonts w:ascii="微软雅黑" w:hAnsi="微软雅黑" w:eastAsia="微软雅黑" w:cs="微软雅黑"/>
          <w:b/>
          <w:color w:val="545454"/>
          <w:sz w:val="50"/>
        </w:rPr>
        <w:t>杨聪</w:t>
      </w:r>
      <w:r>
        <w:rPr>
          <w:rFonts w:ascii="微软雅黑" w:hAnsi="微软雅黑" w:eastAsia="微软雅黑" w:cs="微软雅黑"/>
          <w:b/>
          <w:color w:val="545454"/>
          <w:sz w:val="50"/>
        </w:rPr>
        <w:tab/>
      </w:r>
      <w:r>
        <w:rPr>
          <w:rFonts w:ascii="微软雅黑" w:hAnsi="微软雅黑" w:eastAsia="微软雅黑" w:cs="微软雅黑"/>
          <w:color w:val="545454"/>
          <w:sz w:val="24"/>
        </w:rPr>
        <w:t>意向岗位：</w:t>
      </w:r>
      <w:r>
        <w:rPr>
          <w:rFonts w:hint="eastAsia" w:ascii="微软雅黑" w:hAnsi="微软雅黑" w:eastAsia="微软雅黑" w:cs="微软雅黑"/>
          <w:color w:val="545454"/>
          <w:sz w:val="24"/>
          <w:lang w:val="en-US" w:eastAsia="zh-CN"/>
        </w:rPr>
        <w:t xml:space="preserve">解决方案工程师  </w:t>
      </w:r>
    </w:p>
    <w:p w14:paraId="7A9032DA">
      <w:pPr>
        <w:spacing w:before="0" w:after="0" w:line="232" w:lineRule="exact"/>
      </w:pPr>
    </w:p>
    <w:p w14:paraId="2946BD43">
      <w:pPr>
        <w:tabs>
          <w:tab w:val="left" w:pos="4340"/>
          <w:tab w:val="left" w:pos="7100"/>
        </w:tabs>
        <w:wordWrap w:val="0"/>
        <w:spacing w:before="0" w:after="0" w:line="275" w:lineRule="exact"/>
        <w:ind w:right="620" w:firstLine="2160" w:firstLineChars="1200"/>
        <w:jc w:val="both"/>
        <w:textAlignment w:val="center"/>
      </w:pPr>
      <w:r>
        <w:rPr>
          <w:rFonts w:ascii="微软雅黑" w:hAnsi="微软雅黑" w:eastAsia="微软雅黑" w:cs="微软雅黑"/>
          <w:b w:val="0"/>
          <w:color w:val="555555"/>
          <w:sz w:val="18"/>
        </w:rPr>
        <w:t>电话：</w:t>
      </w:r>
      <w:r>
        <w:rPr>
          <w:rFonts w:ascii="微软雅黑" w:hAnsi="微软雅黑" w:eastAsia="微软雅黑" w:cs="微软雅黑"/>
          <w:color w:val="555555"/>
          <w:sz w:val="18"/>
        </w:rPr>
        <w:t>15399556473</w:t>
      </w:r>
      <w:r>
        <w:rPr>
          <w:rFonts w:ascii="微软雅黑" w:hAnsi="微软雅黑" w:eastAsia="微软雅黑" w:cs="微软雅黑"/>
          <w:color w:val="555555"/>
          <w:sz w:val="18"/>
        </w:rPr>
        <w:tab/>
      </w:r>
      <w:r>
        <w:rPr>
          <w:rFonts w:ascii="微软雅黑" w:hAnsi="微软雅黑" w:eastAsia="微软雅黑" w:cs="微软雅黑"/>
          <w:b w:val="0"/>
          <w:color w:val="555555"/>
          <w:sz w:val="18"/>
        </w:rPr>
        <w:t>邮箱：</w:t>
      </w:r>
      <w:r>
        <w:rPr>
          <w:rFonts w:ascii="微软雅黑" w:hAnsi="微软雅黑" w:eastAsia="微软雅黑" w:cs="微软雅黑"/>
          <w:color w:val="555555"/>
          <w:sz w:val="18"/>
        </w:rPr>
        <w:t>995624526@qq.com</w:t>
      </w:r>
      <w:r>
        <w:rPr>
          <w:rFonts w:ascii="微软雅黑" w:hAnsi="微软雅黑" w:eastAsia="微软雅黑" w:cs="微软雅黑"/>
          <w:color w:val="555555"/>
          <w:sz w:val="18"/>
        </w:rPr>
        <w:tab/>
      </w:r>
      <w:r>
        <w:rPr>
          <w:rFonts w:ascii="微软雅黑" w:hAnsi="微软雅黑" w:eastAsia="微软雅黑" w:cs="微软雅黑"/>
          <w:b w:val="0"/>
          <w:color w:val="555555"/>
          <w:sz w:val="18"/>
        </w:rPr>
        <w:t>性别：</w:t>
      </w:r>
      <w:r>
        <w:rPr>
          <w:rFonts w:ascii="微软雅黑" w:hAnsi="微软雅黑" w:eastAsia="微软雅黑" w:cs="微软雅黑"/>
          <w:color w:val="555555"/>
          <w:sz w:val="18"/>
        </w:rPr>
        <w:t>男</w:t>
      </w:r>
    </w:p>
    <w:p w14:paraId="08D436C7">
      <w:pPr>
        <w:tabs>
          <w:tab w:val="left" w:pos="4340"/>
          <w:tab w:val="left" w:pos="7100"/>
        </w:tabs>
        <w:wordWrap w:val="0"/>
        <w:spacing w:before="0" w:after="0" w:line="275" w:lineRule="exact"/>
        <w:ind w:right="620" w:firstLine="2160" w:firstLineChars="1200"/>
        <w:jc w:val="both"/>
        <w:textAlignment w:val="center"/>
      </w:pPr>
      <w:r>
        <w:rPr>
          <w:rFonts w:ascii="微软雅黑" w:hAnsi="微软雅黑" w:eastAsia="微软雅黑" w:cs="微软雅黑"/>
          <w:b w:val="0"/>
          <w:color w:val="555555"/>
          <w:sz w:val="18"/>
        </w:rPr>
        <w:t>年龄：</w:t>
      </w:r>
      <w:r>
        <w:rPr>
          <w:rFonts w:ascii="微软雅黑" w:hAnsi="微软雅黑" w:eastAsia="微软雅黑" w:cs="微软雅黑"/>
          <w:color w:val="555555"/>
          <w:sz w:val="18"/>
        </w:rPr>
        <w:t>29</w:t>
      </w:r>
      <w:r>
        <w:rPr>
          <w:rFonts w:ascii="微软雅黑" w:hAnsi="微软雅黑" w:eastAsia="微软雅黑" w:cs="微软雅黑"/>
          <w:color w:val="555555"/>
          <w:sz w:val="18"/>
        </w:rPr>
        <w:tab/>
      </w:r>
      <w:r>
        <w:rPr>
          <w:rFonts w:ascii="微软雅黑" w:hAnsi="微软雅黑" w:eastAsia="微软雅黑" w:cs="微软雅黑"/>
          <w:b w:val="0"/>
          <w:color w:val="555555"/>
          <w:sz w:val="18"/>
        </w:rPr>
        <w:t>最高学历：</w:t>
      </w:r>
      <w:r>
        <w:rPr>
          <w:rFonts w:ascii="微软雅黑" w:hAnsi="微软雅黑" w:eastAsia="微软雅黑" w:cs="微软雅黑"/>
          <w:color w:val="555555"/>
          <w:sz w:val="18"/>
        </w:rPr>
        <w:t>本科</w:t>
      </w:r>
      <w:r>
        <w:rPr>
          <w:rFonts w:ascii="微软雅黑" w:hAnsi="微软雅黑" w:eastAsia="微软雅黑" w:cs="微软雅黑"/>
          <w:color w:val="555555"/>
          <w:sz w:val="18"/>
        </w:rPr>
        <w:tab/>
      </w:r>
      <w:r>
        <w:rPr>
          <w:rFonts w:ascii="微软雅黑" w:hAnsi="微软雅黑" w:eastAsia="微软雅黑" w:cs="微软雅黑"/>
          <w:b w:val="0"/>
          <w:color w:val="555555"/>
          <w:sz w:val="18"/>
        </w:rPr>
        <w:t>当前状态：</w:t>
      </w:r>
      <w:r>
        <w:rPr>
          <w:rFonts w:ascii="微软雅黑" w:hAnsi="微软雅黑" w:eastAsia="微软雅黑" w:cs="微软雅黑"/>
          <w:color w:val="555555"/>
          <w:sz w:val="18"/>
        </w:rPr>
        <w:t>随时到岗</w:t>
      </w:r>
    </w:p>
    <w:p w14:paraId="1863DF97">
      <w:pPr>
        <w:spacing w:before="0" w:after="0" w:line="159" w:lineRule="exact"/>
      </w:pPr>
    </w:p>
    <w:p w14:paraId="1E3A4501">
      <w:pPr>
        <w:spacing w:before="0" w:after="0" w:line="725" w:lineRule="exact"/>
      </w:pPr>
    </w:p>
    <w:p w14:paraId="2BC687EB">
      <w:pPr>
        <w:spacing w:before="0" w:after="0" w:line="29" w:lineRule="exact"/>
      </w:pPr>
    </w:p>
    <w:p w14:paraId="16EAD709">
      <w:pPr>
        <w:spacing w:before="0" w:after="0" w:line="464" w:lineRule="exact"/>
        <w:ind w:left="566"/>
        <w:textAlignment w:val="center"/>
        <w:rPr>
          <w:sz w:val="21"/>
        </w:rPr>
      </w:pPr>
      <w:r>
        <w:rPr>
          <w:rFonts w:ascii="微软雅黑" w:hAnsi="微软雅黑" w:eastAsia="微软雅黑" w:cs="微软雅黑"/>
          <w:b/>
          <w:color w:val="2C2C2C"/>
          <w:sz w:val="24"/>
        </w:rPr>
        <w:t>教育经历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5275" cy="295275"/>
            <wp:effectExtent l="0" t="0" r="0" b="0"/>
            <wp:wrapNone/>
            <wp:docPr id="3" name="Drawing 0" descr="教育经历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0" descr="教育经历.sv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177906">
      <w:pPr>
        <w:spacing w:before="0" w:after="0" w:line="14" w:lineRule="exact"/>
        <w:rPr>
          <w:sz w:val="21"/>
        </w:rPr>
      </w:pPr>
    </w:p>
    <w:p w14:paraId="7AF79345">
      <w:pPr>
        <w:spacing w:before="0" w:after="0" w:line="72" w:lineRule="exact"/>
        <w:rPr>
          <w:rFonts w:hint="eastAsia" w:eastAsiaTheme="minorEastAsia"/>
          <w:sz w:val="21"/>
          <w:lang w:val="en-US" w:eastAsia="zh-CN"/>
        </w:rPr>
      </w:pPr>
    </w:p>
    <w:p w14:paraId="1C9E1D08">
      <w:pPr>
        <w:tabs>
          <w:tab w:val="right" w:pos="10440"/>
        </w:tabs>
        <w:spacing w:before="0" w:after="0" w:line="377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b/>
          <w:color w:val="2C2C2C"/>
          <w:sz w:val="18"/>
        </w:rPr>
        <w:t>2015.9-2019.7</w:t>
      </w:r>
      <w:r>
        <w:rPr>
          <w:rFonts w:ascii="微软雅黑" w:hAnsi="微软雅黑" w:eastAsia="微软雅黑" w:cs="微软雅黑"/>
          <w:b/>
          <w:color w:val="2C2C2C"/>
          <w:sz w:val="18"/>
        </w:rPr>
        <w:tab/>
      </w:r>
      <w:r>
        <w:rPr>
          <w:rFonts w:ascii="微软雅黑" w:hAnsi="微软雅黑" w:eastAsia="微软雅黑" w:cs="微软雅黑"/>
          <w:b/>
          <w:color w:val="2C2C2C"/>
          <w:sz w:val="18"/>
        </w:rPr>
        <w:t>安徽农业大学</w:t>
      </w:r>
    </w:p>
    <w:p w14:paraId="29231C75">
      <w:pPr>
        <w:spacing w:before="0" w:after="0" w:line="348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18"/>
        </w:rPr>
        <w:t>土木工程 | 本科</w:t>
      </w:r>
    </w:p>
    <w:p w14:paraId="56A0F510">
      <w:pPr>
        <w:spacing w:before="0" w:after="0" w:line="29" w:lineRule="exact"/>
        <w:jc w:val="left"/>
      </w:pPr>
    </w:p>
    <w:p w14:paraId="6AA9EB39">
      <w:pPr>
        <w:spacing w:before="0" w:after="0" w:line="464" w:lineRule="exact"/>
        <w:ind w:left="566"/>
        <w:textAlignment w:val="center"/>
        <w:rPr>
          <w:sz w:val="21"/>
        </w:rPr>
      </w:pPr>
      <w:r>
        <w:rPr>
          <w:rFonts w:ascii="微软雅黑" w:hAnsi="微软雅黑" w:eastAsia="微软雅黑" w:cs="微软雅黑"/>
          <w:b/>
          <w:color w:val="2C2C2C"/>
          <w:sz w:val="24"/>
        </w:rPr>
        <w:t>自我评价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5275" cy="295275"/>
            <wp:effectExtent l="0" t="0" r="0" b="0"/>
            <wp:wrapNone/>
            <wp:docPr id="4" name="Drawing 0" descr="自我评价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0" descr="自我评价.sv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E23C80">
      <w:pPr>
        <w:spacing w:before="0" w:after="0" w:line="14" w:lineRule="exact"/>
        <w:rPr>
          <w:sz w:val="21"/>
        </w:rPr>
      </w:pPr>
    </w:p>
    <w:p w14:paraId="1F6E74BC">
      <w:pPr>
        <w:spacing w:before="0" w:after="0" w:line="72" w:lineRule="exact"/>
        <w:rPr>
          <w:rFonts w:hint="eastAsia" w:eastAsiaTheme="minorEastAsia"/>
          <w:sz w:val="21"/>
          <w:lang w:val="en-US" w:eastAsia="zh-CN"/>
        </w:rPr>
      </w:pPr>
    </w:p>
    <w:p w14:paraId="1836064A">
      <w:pPr>
        <w:numPr>
          <w:ilvl w:val="0"/>
          <w:numId w:val="1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color w:val="666666"/>
          <w:sz w:val="18"/>
        </w:rPr>
        <w:t>拥有</w:t>
      </w:r>
      <w:r>
        <w:rPr>
          <w:rFonts w:ascii="微软雅黑" w:hAnsi="微软雅黑" w:eastAsia="微软雅黑" w:cs="微软雅黑"/>
          <w:b/>
          <w:bCs/>
          <w:color w:val="666666"/>
          <w:sz w:val="18"/>
        </w:rPr>
        <w:t>工程设计与现场经验</w:t>
      </w:r>
      <w:r>
        <w:rPr>
          <w:rFonts w:ascii="微软雅黑" w:hAnsi="微软雅黑" w:eastAsia="微软雅黑" w:cs="微软雅黑"/>
          <w:color w:val="666666"/>
          <w:sz w:val="18"/>
        </w:rPr>
        <w:t>，熟悉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项目</w:t>
      </w:r>
      <w:r>
        <w:rPr>
          <w:rFonts w:ascii="微软雅黑" w:hAnsi="微软雅黑" w:eastAsia="微软雅黑" w:cs="微软雅黑"/>
          <w:color w:val="666666"/>
          <w:sz w:val="18"/>
        </w:rPr>
        <w:t>设计施工逻辑，</w:t>
      </w:r>
      <w:r>
        <w:rPr>
          <w:rFonts w:hint="eastAsia" w:ascii="微软雅黑" w:hAnsi="微软雅黑" w:eastAsia="微软雅黑" w:cs="微软雅黑"/>
          <w:color w:val="666666"/>
          <w:sz w:val="18"/>
        </w:rPr>
        <w:t>具备丰富的</w:t>
      </w:r>
      <w:r>
        <w:rPr>
          <w:rFonts w:hint="eastAsia" w:ascii="微软雅黑" w:hAnsi="微软雅黑" w:eastAsia="微软雅黑" w:cs="微软雅黑"/>
          <w:b/>
          <w:bCs/>
          <w:color w:val="666666"/>
          <w:sz w:val="18"/>
        </w:rPr>
        <w:t>现场踏勘与</w:t>
      </w:r>
      <w:r>
        <w:rPr>
          <w:rFonts w:hint="eastAsia" w:ascii="微软雅黑" w:hAnsi="微软雅黑" w:eastAsia="微软雅黑" w:cs="微软雅黑"/>
          <w:b/>
          <w:bCs/>
          <w:color w:val="666666"/>
          <w:sz w:val="18"/>
          <w:lang w:val="en-US" w:eastAsia="zh-CN"/>
        </w:rPr>
        <w:t>技术解决</w:t>
      </w:r>
      <w:r>
        <w:rPr>
          <w:rFonts w:hint="eastAsia" w:ascii="微软雅黑" w:hAnsi="微软雅黑" w:eastAsia="微软雅黑" w:cs="微软雅黑"/>
          <w:color w:val="666666"/>
          <w:sz w:val="18"/>
        </w:rPr>
        <w:t>经验，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能完成</w:t>
      </w:r>
      <w:r>
        <w:rPr>
          <w:rFonts w:hint="eastAsia" w:ascii="微软雅黑" w:hAnsi="微软雅黑" w:eastAsia="微软雅黑" w:cs="微软雅黑"/>
          <w:b/>
          <w:bCs/>
          <w:color w:val="666666"/>
          <w:sz w:val="18"/>
          <w:lang w:val="en-US" w:eastAsia="zh-CN"/>
        </w:rPr>
        <w:t>标书，可研，方案文本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的制作。</w:t>
      </w:r>
      <w:r>
        <w:rPr>
          <w:rFonts w:ascii="微软雅黑" w:hAnsi="微软雅黑" w:eastAsia="微软雅黑" w:cs="微软雅黑"/>
          <w:color w:val="666666"/>
          <w:sz w:val="18"/>
        </w:rPr>
        <w:t>能够以专业工程师身份直接对接客户负责人。</w:t>
      </w:r>
    </w:p>
    <w:p w14:paraId="64F698A9">
      <w:pPr>
        <w:numPr>
          <w:ilvl w:val="0"/>
          <w:numId w:val="1"/>
        </w:numPr>
        <w:spacing w:before="0" w:after="0" w:line="275" w:lineRule="exact"/>
        <w:textAlignment w:val="center"/>
      </w:pPr>
      <w:r>
        <w:rPr>
          <w:rFonts w:ascii="微软雅黑" w:hAnsi="微软雅黑" w:eastAsia="微软雅黑" w:cs="微软雅黑"/>
          <w:color w:val="666666"/>
          <w:sz w:val="18"/>
        </w:rPr>
        <w:t>曾作为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站前广场</w:t>
      </w:r>
      <w:r>
        <w:rPr>
          <w:rFonts w:ascii="微软雅黑" w:hAnsi="微软雅黑" w:eastAsia="微软雅黑" w:cs="微软雅黑"/>
          <w:color w:val="666666"/>
          <w:sz w:val="18"/>
        </w:rPr>
        <w:t>项目的设计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负责</w:t>
      </w:r>
      <w:r>
        <w:rPr>
          <w:rFonts w:ascii="微软雅黑" w:hAnsi="微软雅黑" w:eastAsia="微软雅黑" w:cs="微软雅黑"/>
          <w:color w:val="666666"/>
          <w:sz w:val="18"/>
        </w:rPr>
        <w:t>人，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全过程跟进完成项目，每年有一半的时间出差施工现场，对各个专业都比较熟悉，也</w:t>
      </w:r>
      <w:r>
        <w:rPr>
          <w:rFonts w:ascii="微软雅黑" w:hAnsi="微软雅黑" w:eastAsia="微软雅黑" w:cs="微软雅黑"/>
          <w:color w:val="666666"/>
          <w:sz w:val="18"/>
        </w:rPr>
        <w:t>熟悉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政府部门-</w:t>
      </w:r>
      <w:r>
        <w:rPr>
          <w:rFonts w:ascii="微软雅黑" w:hAnsi="微软雅黑" w:eastAsia="微软雅黑" w:cs="微软雅黑"/>
          <w:color w:val="666666"/>
          <w:sz w:val="18"/>
        </w:rPr>
        <w:t>甲方-设计-总包-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监理的工作流程</w:t>
      </w:r>
      <w:r>
        <w:rPr>
          <w:rFonts w:ascii="微软雅黑" w:hAnsi="微软雅黑" w:eastAsia="微软雅黑" w:cs="微软雅黑"/>
          <w:color w:val="666666"/>
          <w:sz w:val="18"/>
        </w:rPr>
        <w:t>。</w:t>
      </w:r>
    </w:p>
    <w:p w14:paraId="425C17B2">
      <w:pPr>
        <w:numPr>
          <w:ilvl w:val="0"/>
          <w:numId w:val="1"/>
        </w:numPr>
        <w:spacing w:before="0" w:after="0" w:line="275" w:lineRule="exact"/>
        <w:textAlignment w:val="center"/>
      </w:pPr>
      <w:r>
        <w:rPr>
          <w:rFonts w:ascii="微软雅黑" w:hAnsi="微软雅黑" w:eastAsia="微软雅黑" w:cs="微软雅黑"/>
          <w:color w:val="666666"/>
          <w:sz w:val="18"/>
        </w:rPr>
        <w:t>适应高频出差与陌生沟通环境，拥有多方协调与问题解决能力</w:t>
      </w:r>
      <w:r>
        <w:rPr>
          <w:rFonts w:hint="eastAsia" w:ascii="微软雅黑" w:hAnsi="微软雅黑" w:eastAsia="微软雅黑" w:cs="微软雅黑"/>
          <w:b/>
          <w:bCs/>
          <w:color w:val="666666"/>
          <w:sz w:val="18"/>
          <w:lang w:eastAsia="zh-CN"/>
        </w:rPr>
        <w:t>。</w:t>
      </w:r>
    </w:p>
    <w:p w14:paraId="124AA739">
      <w:pPr>
        <w:numPr>
          <w:ilvl w:val="0"/>
          <w:numId w:val="1"/>
        </w:numPr>
        <w:spacing w:before="0" w:after="0" w:line="275" w:lineRule="exact"/>
        <w:textAlignment w:val="center"/>
      </w:pPr>
      <w:r>
        <w:rPr>
          <w:rFonts w:ascii="微软雅黑" w:hAnsi="微软雅黑" w:eastAsia="微软雅黑" w:cs="微软雅黑"/>
          <w:color w:val="666666"/>
          <w:sz w:val="18"/>
        </w:rPr>
        <w:t>善于使用各类</w:t>
      </w:r>
      <w:r>
        <w:rPr>
          <w:rFonts w:ascii="微软雅黑" w:hAnsi="微软雅黑" w:eastAsia="微软雅黑" w:cs="微软雅黑"/>
          <w:b/>
          <w:bCs/>
          <w:color w:val="666666"/>
          <w:sz w:val="18"/>
        </w:rPr>
        <w:t>AI软件辅助工作</w:t>
      </w:r>
      <w:r>
        <w:rPr>
          <w:rFonts w:ascii="微软雅黑" w:hAnsi="微软雅黑" w:eastAsia="微软雅黑" w:cs="微软雅黑"/>
          <w:color w:val="666666"/>
          <w:sz w:val="18"/>
        </w:rPr>
        <w:t>，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如codex，claudecode，chatgpt</w:t>
      </w:r>
      <w:r>
        <w:rPr>
          <w:rFonts w:ascii="微软雅黑" w:hAnsi="微软雅黑" w:eastAsia="微软雅黑" w:cs="微软雅黑"/>
          <w:color w:val="666666"/>
          <w:sz w:val="18"/>
        </w:rPr>
        <w:t>包括</w:t>
      </w:r>
      <w:r>
        <w:rPr>
          <w:rFonts w:hint="eastAsia" w:ascii="微软雅黑" w:hAnsi="微软雅黑" w:eastAsia="微软雅黑" w:cs="微软雅黑"/>
          <w:b w:val="0"/>
          <w:bCs w:val="0"/>
          <w:color w:val="666666"/>
          <w:sz w:val="18"/>
          <w:lang w:val="en-US" w:eastAsia="zh-CN"/>
        </w:rPr>
        <w:t>编写脚本提高建模和绘制图纸，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</w:rPr>
        <w:t>制作标书、可研报告，</w:t>
      </w:r>
      <w:r>
        <w:rPr>
          <w:rFonts w:ascii="微软雅黑" w:hAnsi="微软雅黑" w:eastAsia="微软雅黑" w:cs="微软雅黑"/>
          <w:color w:val="666666"/>
          <w:sz w:val="18"/>
        </w:rPr>
        <w:t>图像生成方案，以及回复文件中的话术优化，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自动查找下载规范并核对，</w:t>
      </w:r>
      <w:r>
        <w:rPr>
          <w:rFonts w:ascii="微软雅黑" w:hAnsi="微软雅黑" w:eastAsia="微软雅黑" w:cs="微软雅黑"/>
          <w:color w:val="666666"/>
          <w:sz w:val="18"/>
        </w:rPr>
        <w:t>后续可继续为工作赋能。</w:t>
      </w:r>
    </w:p>
    <w:p w14:paraId="448E1629">
      <w:pPr>
        <w:spacing w:before="0" w:after="0" w:line="29" w:lineRule="exact"/>
        <w:jc w:val="left"/>
      </w:pPr>
    </w:p>
    <w:p w14:paraId="3A2D49EA">
      <w:pPr>
        <w:spacing w:before="0" w:after="0" w:line="464" w:lineRule="exact"/>
        <w:ind w:left="566"/>
        <w:textAlignment w:val="center"/>
        <w:rPr>
          <w:sz w:val="21"/>
        </w:rPr>
      </w:pPr>
      <w:r>
        <w:rPr>
          <w:rFonts w:ascii="微软雅黑" w:hAnsi="微软雅黑" w:eastAsia="微软雅黑" w:cs="微软雅黑"/>
          <w:b/>
          <w:color w:val="2C2C2C"/>
          <w:sz w:val="24"/>
        </w:rPr>
        <w:t>工作经历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5275" cy="295275"/>
            <wp:effectExtent l="0" t="0" r="0" b="0"/>
            <wp:wrapNone/>
            <wp:docPr id="5" name="Drawing 0" descr="工作经历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0" descr="工作经历.sv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767D11">
      <w:pPr>
        <w:spacing w:before="0" w:after="0" w:line="14" w:lineRule="exact"/>
        <w:rPr>
          <w:sz w:val="21"/>
        </w:rPr>
      </w:pPr>
    </w:p>
    <w:p w14:paraId="092596DE">
      <w:pPr>
        <w:spacing w:before="0" w:after="0" w:line="72" w:lineRule="exact"/>
        <w:rPr>
          <w:rFonts w:hint="eastAsia" w:eastAsiaTheme="minorEastAsia"/>
          <w:sz w:val="21"/>
          <w:lang w:val="en-US" w:eastAsia="zh-CN"/>
        </w:rPr>
      </w:pPr>
    </w:p>
    <w:p w14:paraId="7214AC0F">
      <w:pPr>
        <w:tabs>
          <w:tab w:val="right" w:pos="10440"/>
        </w:tabs>
        <w:spacing w:before="0" w:after="0" w:line="377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b/>
          <w:color w:val="2C2C2C"/>
          <w:sz w:val="18"/>
        </w:rPr>
        <w:t>2020.5-至今</w:t>
      </w:r>
      <w:r>
        <w:rPr>
          <w:rFonts w:ascii="微软雅黑" w:hAnsi="微软雅黑" w:eastAsia="微软雅黑" w:cs="微软雅黑"/>
          <w:b/>
          <w:color w:val="2C2C2C"/>
          <w:sz w:val="18"/>
        </w:rPr>
        <w:tab/>
      </w:r>
      <w:r>
        <w:rPr>
          <w:rFonts w:ascii="微软雅黑" w:hAnsi="微软雅黑" w:eastAsia="微软雅黑" w:cs="微软雅黑"/>
          <w:b/>
          <w:color w:val="2C2C2C"/>
          <w:sz w:val="18"/>
        </w:rPr>
        <w:t>中都工程设计有限公司-生产院</w:t>
      </w:r>
    </w:p>
    <w:p w14:paraId="5833C858">
      <w:pPr>
        <w:spacing w:before="0" w:after="0" w:line="348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18"/>
        </w:rPr>
        <w:t>设计管理/现场代表/结构设计师</w:t>
      </w:r>
    </w:p>
    <w:p w14:paraId="2E1E02D7">
      <w:pPr>
        <w:spacing w:before="0" w:after="0" w:line="20" w:lineRule="exact"/>
        <w:jc w:val="left"/>
      </w:pPr>
    </w:p>
    <w:p w14:paraId="2EC44509">
      <w:pPr>
        <w:numPr>
          <w:ilvl w:val="0"/>
          <w:numId w:val="2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全周期设计管理</w:t>
      </w:r>
      <w:r>
        <w:rPr>
          <w:rFonts w:ascii="微软雅黑" w:hAnsi="微软雅黑" w:eastAsia="微软雅黑" w:cs="微软雅黑"/>
          <w:color w:val="666666"/>
          <w:sz w:val="18"/>
        </w:rPr>
        <w:t>: 负责建筑板块项目全周期设计管理，担任过学校、医院、市政工程等项目的设计代表，对接业主与施工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等</w:t>
      </w:r>
      <w:r>
        <w:rPr>
          <w:rFonts w:ascii="微软雅黑" w:hAnsi="微软雅黑" w:eastAsia="微软雅黑" w:cs="微软雅黑"/>
          <w:color w:val="666666"/>
          <w:sz w:val="18"/>
        </w:rPr>
        <w:t>各方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单位</w:t>
      </w:r>
      <w:r>
        <w:rPr>
          <w:rFonts w:ascii="微软雅黑" w:hAnsi="微软雅黑" w:eastAsia="微软雅黑" w:cs="微软雅黑"/>
          <w:color w:val="666666"/>
          <w:sz w:val="18"/>
        </w:rPr>
        <w:t>，</w:t>
      </w:r>
      <w:r>
        <w:rPr>
          <w:rFonts w:hint="eastAsia" w:ascii="微软雅黑" w:hAnsi="微软雅黑" w:eastAsia="微软雅黑" w:cs="微软雅黑"/>
          <w:b w:val="0"/>
          <w:bCs/>
          <w:color w:val="666666"/>
          <w:sz w:val="18"/>
          <w:lang w:val="en-US" w:eastAsia="zh-CN"/>
        </w:rPr>
        <w:t>顺利完成多个</w:t>
      </w:r>
      <w:r>
        <w:rPr>
          <w:rFonts w:ascii="微软雅黑" w:hAnsi="微软雅黑" w:eastAsia="微软雅黑" w:cs="微软雅黑"/>
          <w:b w:val="0"/>
          <w:bCs/>
          <w:color w:val="666666"/>
          <w:sz w:val="18"/>
        </w:rPr>
        <w:t>项目</w:t>
      </w:r>
      <w:r>
        <w:rPr>
          <w:rFonts w:ascii="微软雅黑" w:hAnsi="微软雅黑" w:eastAsia="微软雅黑" w:cs="微软雅黑"/>
          <w:color w:val="666666"/>
          <w:sz w:val="18"/>
        </w:rPr>
        <w:t>。</w:t>
      </w:r>
    </w:p>
    <w:p w14:paraId="48CB9B9D">
      <w:pPr>
        <w:spacing w:before="0" w:after="0" w:line="20" w:lineRule="exact"/>
        <w:jc w:val="left"/>
      </w:pPr>
    </w:p>
    <w:p w14:paraId="165DBEDA">
      <w:pPr>
        <w:numPr>
          <w:ilvl w:val="0"/>
          <w:numId w:val="2"/>
        </w:numPr>
        <w:spacing w:before="0" w:after="0" w:line="275" w:lineRule="exact"/>
        <w:ind w:right="60"/>
        <w:textAlignment w:val="center"/>
      </w:pPr>
      <w:r>
        <w:rPr>
          <w:rFonts w:hint="eastAsia" w:ascii="微软雅黑" w:hAnsi="微软雅黑" w:eastAsia="微软雅黑" w:cs="微软雅黑"/>
          <w:b/>
          <w:color w:val="666666"/>
          <w:sz w:val="18"/>
          <w:lang w:val="en-US" w:eastAsia="zh-CN"/>
        </w:rPr>
        <w:t>新能源相关</w:t>
      </w:r>
      <w:r>
        <w:rPr>
          <w:rFonts w:ascii="微软雅黑" w:hAnsi="微软雅黑" w:eastAsia="微软雅黑" w:cs="微软雅黑"/>
          <w:color w:val="666666"/>
          <w:sz w:val="18"/>
        </w:rPr>
        <w:t>: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因各个项目均需要配置一定比例的</w:t>
      </w:r>
      <w:r>
        <w:rPr>
          <w:rFonts w:hint="eastAsia" w:ascii="微软雅黑" w:hAnsi="微软雅黑" w:eastAsia="微软雅黑" w:cs="微软雅黑"/>
          <w:b/>
          <w:bCs/>
          <w:color w:val="666666"/>
          <w:sz w:val="18"/>
          <w:lang w:val="en-US" w:eastAsia="zh-CN"/>
        </w:rPr>
        <w:t>屋顶光伏及充电车位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，处理该内容时设计、施工、厂家均有接触，对新能源板块也比较熟悉，做过一个新建养殖场-光伏一体化</w:t>
      </w:r>
      <w:r>
        <w:rPr>
          <w:rFonts w:hint="eastAsia" w:ascii="微软雅黑" w:hAnsi="微软雅黑" w:eastAsia="微软雅黑" w:cs="微软雅黑"/>
          <w:b/>
          <w:bCs/>
          <w:color w:val="666666"/>
          <w:sz w:val="18"/>
          <w:lang w:val="en-US" w:eastAsia="zh-CN"/>
        </w:rPr>
        <w:t>农光互补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项目的结构设计。</w:t>
      </w:r>
    </w:p>
    <w:p w14:paraId="5B78EF26">
      <w:pPr>
        <w:numPr>
          <w:ilvl w:val="0"/>
          <w:numId w:val="2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现场问题解决</w:t>
      </w:r>
      <w:r>
        <w:rPr>
          <w:rFonts w:ascii="微软雅黑" w:hAnsi="微软雅黑" w:eastAsia="微软雅黑" w:cs="微软雅黑"/>
          <w:color w:val="666666"/>
          <w:sz w:val="18"/>
        </w:rPr>
        <w:t>: 在施工过程中处理突发问题和变更，擅长从设计角度化解矛盾，</w:t>
      </w:r>
      <w:r>
        <w:rPr>
          <w:rFonts w:ascii="微软雅黑" w:hAnsi="微软雅黑" w:eastAsia="微软雅黑" w:cs="微软雅黑"/>
          <w:b/>
          <w:color w:val="666666"/>
          <w:sz w:val="18"/>
        </w:rPr>
        <w:t>确保工程进度并保障己方利益</w:t>
      </w:r>
      <w:r>
        <w:rPr>
          <w:rFonts w:ascii="微软雅黑" w:hAnsi="微软雅黑" w:eastAsia="微软雅黑" w:cs="微软雅黑"/>
          <w:color w:val="666666"/>
          <w:sz w:val="18"/>
        </w:rPr>
        <w:t>。</w:t>
      </w:r>
    </w:p>
    <w:p w14:paraId="59FC5738">
      <w:pPr>
        <w:numPr>
          <w:ilvl w:val="0"/>
          <w:numId w:val="2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成本控制与商机识别</w:t>
      </w:r>
      <w:r>
        <w:rPr>
          <w:rFonts w:ascii="微软雅黑" w:hAnsi="微软雅黑" w:eastAsia="微软雅黑" w:cs="微软雅黑"/>
          <w:color w:val="666666"/>
          <w:sz w:val="18"/>
        </w:rPr>
        <w:t>: 具备极强的造价敏感度，熟悉从设计源头进行成本分析，在工程中敏锐捕捉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业务</w:t>
      </w:r>
      <w:r>
        <w:rPr>
          <w:rFonts w:ascii="微软雅黑" w:hAnsi="微软雅黑" w:eastAsia="微软雅黑" w:cs="微软雅黑"/>
          <w:color w:val="666666"/>
          <w:sz w:val="18"/>
        </w:rPr>
        <w:t>机会。</w:t>
      </w:r>
    </w:p>
    <w:p w14:paraId="11DF7870">
      <w:pPr>
        <w:numPr>
          <w:ilvl w:val="0"/>
          <w:numId w:val="2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AI技术应用</w:t>
      </w:r>
      <w:r>
        <w:rPr>
          <w:rFonts w:ascii="微软雅黑" w:hAnsi="微软雅黑" w:eastAsia="微软雅黑" w:cs="微软雅黑"/>
          <w:color w:val="666666"/>
          <w:sz w:val="18"/>
        </w:rPr>
        <w:t>: 运用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过</w:t>
      </w:r>
      <w:r>
        <w:rPr>
          <w:rFonts w:ascii="微软雅黑" w:hAnsi="微软雅黑" w:eastAsia="微软雅黑" w:cs="微软雅黑"/>
          <w:color w:val="666666"/>
          <w:sz w:val="18"/>
        </w:rPr>
        <w:t>AI软件辅助</w:t>
      </w:r>
      <w:r>
        <w:rPr>
          <w:rFonts w:ascii="微软雅黑" w:hAnsi="微软雅黑" w:eastAsia="微软雅黑" w:cs="微软雅黑"/>
          <w:b/>
          <w:bCs/>
          <w:color w:val="666666"/>
          <w:sz w:val="18"/>
        </w:rPr>
        <w:t>制作标书</w:t>
      </w:r>
      <w:r>
        <w:rPr>
          <w:rFonts w:ascii="微软雅黑" w:hAnsi="微软雅黑" w:eastAsia="微软雅黑" w:cs="微软雅黑"/>
          <w:color w:val="666666"/>
          <w:sz w:val="18"/>
        </w:rPr>
        <w:t>、</w:t>
      </w:r>
      <w:r>
        <w:rPr>
          <w:rFonts w:ascii="微软雅黑" w:hAnsi="微软雅黑" w:eastAsia="微软雅黑" w:cs="微软雅黑"/>
          <w:b/>
          <w:bCs/>
          <w:color w:val="666666"/>
          <w:sz w:val="18"/>
        </w:rPr>
        <w:t>可研报告</w:t>
      </w:r>
      <w:r>
        <w:rPr>
          <w:rFonts w:ascii="微软雅黑" w:hAnsi="微软雅黑" w:eastAsia="微软雅黑" w:cs="微软雅黑"/>
          <w:color w:val="666666"/>
          <w:sz w:val="18"/>
        </w:rPr>
        <w:t>，使用AI图像生成技术进行方案效果图绘制，优化正式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联系单内容</w:t>
      </w:r>
      <w:r>
        <w:rPr>
          <w:rFonts w:ascii="微软雅黑" w:hAnsi="微软雅黑" w:eastAsia="微软雅黑" w:cs="微软雅黑"/>
          <w:color w:val="666666"/>
          <w:sz w:val="18"/>
        </w:rPr>
        <w:t>，</w:t>
      </w:r>
      <w:r>
        <w:rPr>
          <w:rFonts w:ascii="微软雅黑" w:hAnsi="微软雅黑" w:eastAsia="微软雅黑" w:cs="微软雅黑"/>
          <w:b/>
          <w:color w:val="666666"/>
          <w:sz w:val="18"/>
        </w:rPr>
        <w:t>提升工作效率约30%</w:t>
      </w:r>
      <w:r>
        <w:rPr>
          <w:rFonts w:ascii="微软雅黑" w:hAnsi="微软雅黑" w:eastAsia="微软雅黑" w:cs="微软雅黑"/>
          <w:color w:val="666666"/>
          <w:sz w:val="18"/>
        </w:rPr>
        <w:t>。</w:t>
      </w:r>
    </w:p>
    <w:p w14:paraId="6FB128AE">
      <w:pPr>
        <w:spacing w:before="0" w:after="0" w:line="72" w:lineRule="exact"/>
        <w:jc w:val="left"/>
      </w:pPr>
    </w:p>
    <w:p w14:paraId="7519CFA7">
      <w:pPr>
        <w:tabs>
          <w:tab w:val="right" w:pos="10440"/>
        </w:tabs>
        <w:spacing w:before="0" w:after="0" w:line="377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b/>
          <w:color w:val="2C2C2C"/>
          <w:sz w:val="18"/>
        </w:rPr>
        <w:t>2019.6-2020.5</w:t>
      </w:r>
      <w:r>
        <w:rPr>
          <w:rFonts w:ascii="微软雅黑" w:hAnsi="微软雅黑" w:eastAsia="微软雅黑" w:cs="微软雅黑"/>
          <w:b/>
          <w:color w:val="2C2C2C"/>
          <w:sz w:val="18"/>
        </w:rPr>
        <w:tab/>
      </w:r>
      <w:r>
        <w:rPr>
          <w:rFonts w:ascii="微软雅黑" w:hAnsi="微软雅黑" w:eastAsia="微软雅黑" w:cs="微软雅黑"/>
          <w:b/>
          <w:color w:val="2C2C2C"/>
          <w:sz w:val="18"/>
        </w:rPr>
        <w:t>中国建设科技集团-上海中森设计</w:t>
      </w:r>
    </w:p>
    <w:p w14:paraId="6F3F7935">
      <w:pPr>
        <w:spacing w:before="0" w:after="0" w:line="348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18"/>
        </w:rPr>
        <w:t>装配式设计师</w:t>
      </w:r>
    </w:p>
    <w:p w14:paraId="36CBA2A6">
      <w:pPr>
        <w:spacing w:before="0" w:after="0" w:line="20" w:lineRule="exact"/>
        <w:jc w:val="left"/>
      </w:pPr>
    </w:p>
    <w:p w14:paraId="39E548D3">
      <w:pPr>
        <w:numPr>
          <w:ilvl w:val="0"/>
          <w:numId w:val="3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预制构件设计</w:t>
      </w:r>
      <w:r>
        <w:rPr>
          <w:rFonts w:ascii="微软雅黑" w:hAnsi="微软雅黑" w:eastAsia="微软雅黑" w:cs="微软雅黑"/>
          <w:color w:val="666666"/>
          <w:sz w:val="18"/>
        </w:rPr>
        <w:t>: 完成预制外墙板、叠合板等构件的拆分设计及连接节点优化，</w:t>
      </w:r>
      <w:r>
        <w:rPr>
          <w:rFonts w:ascii="微软雅黑" w:hAnsi="微软雅黑" w:eastAsia="微软雅黑" w:cs="微软雅黑"/>
          <w:b/>
          <w:color w:val="666666"/>
          <w:sz w:val="18"/>
        </w:rPr>
        <w:t>保障方案可行性并实现零误差交付</w:t>
      </w:r>
      <w:r>
        <w:rPr>
          <w:rFonts w:ascii="微软雅黑" w:hAnsi="微软雅黑" w:eastAsia="微软雅黑" w:cs="微软雅黑"/>
          <w:color w:val="666666"/>
          <w:sz w:val="18"/>
        </w:rPr>
        <w:t>。</w:t>
      </w:r>
    </w:p>
    <w:p w14:paraId="54FE2512">
      <w:pPr>
        <w:numPr>
          <w:ilvl w:val="0"/>
          <w:numId w:val="3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政策红利申报</w:t>
      </w:r>
      <w:r>
        <w:rPr>
          <w:rFonts w:ascii="微软雅黑" w:hAnsi="微软雅黑" w:eastAsia="微软雅黑" w:cs="微软雅黑"/>
          <w:color w:val="666666"/>
          <w:sz w:val="18"/>
        </w:rPr>
        <w:t>: 协助开发商开展容积率奖励申报材料制作与专家评审答辩，通过优化预制率方案，</w:t>
      </w:r>
      <w:r>
        <w:rPr>
          <w:rFonts w:ascii="微软雅黑" w:hAnsi="微软雅黑" w:eastAsia="微软雅黑" w:cs="微软雅黑"/>
          <w:b/>
          <w:color w:val="666666"/>
          <w:sz w:val="18"/>
        </w:rPr>
        <w:t>助力业主获取政策奖励（3%容积率奖励）</w:t>
      </w:r>
      <w:r>
        <w:rPr>
          <w:rFonts w:ascii="微软雅黑" w:hAnsi="微软雅黑" w:eastAsia="微软雅黑" w:cs="微软雅黑"/>
          <w:color w:val="666666"/>
          <w:sz w:val="18"/>
        </w:rPr>
        <w:t>。</w:t>
      </w:r>
    </w:p>
    <w:p w14:paraId="7DE42BC9">
      <w:pPr>
        <w:numPr>
          <w:ilvl w:val="0"/>
          <w:numId w:val="3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技术协同</w:t>
      </w:r>
      <w:r>
        <w:rPr>
          <w:rFonts w:ascii="微软雅黑" w:hAnsi="微软雅黑" w:eastAsia="微软雅黑" w:cs="微软雅黑"/>
          <w:color w:val="666666"/>
          <w:sz w:val="18"/>
        </w:rPr>
        <w:t>: 协同建筑、机电及施工单位完成图纸深化，解决预埋件冲突、管线碰撞等技术问题，</w:t>
      </w:r>
      <w:r>
        <w:rPr>
          <w:rFonts w:ascii="微软雅黑" w:hAnsi="微软雅黑" w:eastAsia="微软雅黑" w:cs="微软雅黑"/>
          <w:b/>
          <w:color w:val="666666"/>
          <w:sz w:val="18"/>
        </w:rPr>
        <w:t>确保构件生产与安装阶段顺利进行</w:t>
      </w:r>
      <w:r>
        <w:rPr>
          <w:rFonts w:ascii="微软雅黑" w:hAnsi="微软雅黑" w:eastAsia="微软雅黑" w:cs="微软雅黑"/>
          <w:color w:val="666666"/>
          <w:sz w:val="18"/>
        </w:rPr>
        <w:t>。</w:t>
      </w:r>
    </w:p>
    <w:p w14:paraId="43B0FFA4">
      <w:pPr>
        <w:spacing w:before="0" w:after="0" w:line="29" w:lineRule="exact"/>
        <w:jc w:val="left"/>
      </w:pPr>
    </w:p>
    <w:p w14:paraId="568CB1A8">
      <w:pPr>
        <w:spacing w:before="0" w:after="0" w:line="464" w:lineRule="exact"/>
        <w:ind w:left="566"/>
        <w:textAlignment w:val="center"/>
        <w:rPr>
          <w:sz w:val="21"/>
        </w:rPr>
      </w:pPr>
      <w:r>
        <w:rPr>
          <w:rFonts w:hint="eastAsia" w:ascii="微软雅黑" w:hAnsi="微软雅黑" w:eastAsia="微软雅黑" w:cs="微软雅黑"/>
          <w:b/>
          <w:color w:val="2C2C2C"/>
          <w:sz w:val="24"/>
          <w:lang w:val="en-US" w:eastAsia="zh-CN"/>
        </w:rPr>
        <w:t>主要</w:t>
      </w:r>
      <w:r>
        <w:rPr>
          <w:rFonts w:ascii="微软雅黑" w:hAnsi="微软雅黑" w:eastAsia="微软雅黑" w:cs="微软雅黑"/>
          <w:b/>
          <w:color w:val="2C2C2C"/>
          <w:sz w:val="24"/>
        </w:rPr>
        <w:t>项目经历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5275" cy="295275"/>
            <wp:effectExtent l="0" t="0" r="0" b="0"/>
            <wp:wrapNone/>
            <wp:docPr id="6" name="Drawing 0" descr="项目经历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0" descr="项目经历.sv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0AF759">
      <w:pPr>
        <w:spacing w:before="0" w:after="0" w:line="14" w:lineRule="exact"/>
        <w:rPr>
          <w:sz w:val="21"/>
        </w:rPr>
      </w:pPr>
    </w:p>
    <w:p w14:paraId="03DFB3E3">
      <w:pPr>
        <w:spacing w:before="0" w:after="0" w:line="72" w:lineRule="exact"/>
        <w:rPr>
          <w:rFonts w:hint="eastAsia" w:eastAsiaTheme="minorEastAsia"/>
          <w:sz w:val="21"/>
          <w:lang w:val="en-US" w:eastAsia="zh-CN"/>
        </w:rPr>
      </w:pPr>
    </w:p>
    <w:p w14:paraId="0EB61E4E">
      <w:pPr>
        <w:tabs>
          <w:tab w:val="right" w:pos="10440"/>
        </w:tabs>
        <w:spacing w:before="0" w:after="0" w:line="377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b/>
          <w:color w:val="2C2C2C"/>
          <w:sz w:val="18"/>
        </w:rPr>
        <w:t>2023.08-至今</w:t>
      </w:r>
      <w:r>
        <w:rPr>
          <w:rFonts w:ascii="微软雅黑" w:hAnsi="微软雅黑" w:eastAsia="微软雅黑" w:cs="微软雅黑"/>
          <w:b/>
          <w:color w:val="2C2C2C"/>
          <w:sz w:val="18"/>
        </w:rPr>
        <w:tab/>
      </w:r>
      <w:r>
        <w:rPr>
          <w:rFonts w:ascii="微软雅黑" w:hAnsi="微软雅黑" w:eastAsia="微软雅黑" w:cs="微软雅黑"/>
          <w:b/>
          <w:color w:val="2C2C2C"/>
          <w:sz w:val="18"/>
        </w:rPr>
        <w:t>中医药职业学院产教融合实训与研究基地项目</w:t>
      </w:r>
    </w:p>
    <w:p w14:paraId="49AB7C65">
      <w:pPr>
        <w:spacing w:before="0" w:after="0" w:line="348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18"/>
        </w:rPr>
        <w:t>设计与现场对接</w:t>
      </w:r>
    </w:p>
    <w:p w14:paraId="1512B9D8">
      <w:pPr>
        <w:spacing w:before="0" w:after="0" w:line="20" w:lineRule="exact"/>
        <w:jc w:val="left"/>
      </w:pPr>
    </w:p>
    <w:p w14:paraId="483DE4A0">
      <w:pPr>
        <w:numPr>
          <w:ilvl w:val="0"/>
          <w:numId w:val="4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项目背景</w:t>
      </w:r>
      <w:r>
        <w:rPr>
          <w:rFonts w:ascii="微软雅黑" w:hAnsi="微软雅黑" w:eastAsia="微软雅黑" w:cs="微软雅黑"/>
          <w:color w:val="666666"/>
          <w:sz w:val="18"/>
        </w:rPr>
        <w:t xml:space="preserve">: 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大型学校项目</w:t>
      </w:r>
      <w:r>
        <w:rPr>
          <w:rFonts w:ascii="微软雅黑" w:hAnsi="微软雅黑" w:eastAsia="微软雅黑" w:cs="微软雅黑"/>
          <w:color w:val="666666"/>
          <w:sz w:val="18"/>
        </w:rPr>
        <w:t>，项目投资规模超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10</w:t>
      </w:r>
      <w:r>
        <w:rPr>
          <w:rFonts w:ascii="微软雅黑" w:hAnsi="微软雅黑" w:eastAsia="微软雅黑" w:cs="微软雅黑"/>
          <w:color w:val="666666"/>
          <w:sz w:val="18"/>
        </w:rPr>
        <w:t>亿，涉及多专业协同。</w:t>
      </w:r>
    </w:p>
    <w:p w14:paraId="73C31B83">
      <w:pPr>
        <w:numPr>
          <w:ilvl w:val="0"/>
          <w:numId w:val="4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核心贡献</w:t>
      </w:r>
      <w:r>
        <w:rPr>
          <w:rFonts w:ascii="微软雅黑" w:hAnsi="微软雅黑" w:eastAsia="微软雅黑" w:cs="微软雅黑"/>
          <w:color w:val="666666"/>
          <w:sz w:val="18"/>
        </w:rPr>
        <w:t xml:space="preserve">: 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参与结构设计，也</w:t>
      </w:r>
      <w:r>
        <w:rPr>
          <w:rFonts w:ascii="微软雅黑" w:hAnsi="微软雅黑" w:eastAsia="微软雅黑" w:cs="微软雅黑"/>
          <w:color w:val="666666"/>
          <w:sz w:val="18"/>
        </w:rPr>
        <w:t>作为设计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对接</w:t>
      </w:r>
      <w:r>
        <w:rPr>
          <w:rFonts w:ascii="微软雅黑" w:hAnsi="微软雅黑" w:eastAsia="微软雅黑" w:cs="微软雅黑"/>
          <w:color w:val="666666"/>
          <w:sz w:val="18"/>
        </w:rPr>
        <w:t>人，协调业主、施工各方，处理现场技术问题。</w:t>
      </w:r>
    </w:p>
    <w:p w14:paraId="46495E43">
      <w:pPr>
        <w:numPr>
          <w:ilvl w:val="0"/>
          <w:numId w:val="4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项目成果</w:t>
      </w:r>
      <w:r>
        <w:rPr>
          <w:rFonts w:ascii="微软雅黑" w:hAnsi="微软雅黑" w:eastAsia="微软雅黑" w:cs="微软雅黑"/>
          <w:color w:val="666666"/>
          <w:sz w:val="18"/>
        </w:rPr>
        <w:t xml:space="preserve">: 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截至目前13栋楼均已主体</w:t>
      </w:r>
      <w:r>
        <w:rPr>
          <w:rFonts w:ascii="微软雅黑" w:hAnsi="微软雅黑" w:eastAsia="微软雅黑" w:cs="微软雅黑"/>
          <w:color w:val="666666"/>
          <w:sz w:val="18"/>
        </w:rPr>
        <w:t>验收</w:t>
      </w:r>
      <w:r>
        <w:rPr>
          <w:rFonts w:hint="eastAsia" w:ascii="微软雅黑" w:hAnsi="微软雅黑" w:eastAsia="微软雅黑" w:cs="微软雅黑"/>
          <w:color w:val="666666"/>
          <w:sz w:val="18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从基础到主体，本人均全过程现场参加验收。</w:t>
      </w:r>
    </w:p>
    <w:p w14:paraId="5A822FB5">
      <w:pPr>
        <w:spacing w:before="0" w:after="0" w:line="72" w:lineRule="exact"/>
        <w:jc w:val="left"/>
      </w:pPr>
    </w:p>
    <w:p w14:paraId="4EF3A6D7">
      <w:pPr>
        <w:tabs>
          <w:tab w:val="right" w:pos="10440"/>
        </w:tabs>
        <w:spacing w:before="0" w:after="0" w:line="377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b/>
          <w:color w:val="2C2C2C"/>
          <w:sz w:val="18"/>
        </w:rPr>
        <w:t>2022.02-2025.12</w:t>
      </w:r>
      <w:r>
        <w:rPr>
          <w:rFonts w:ascii="微软雅黑" w:hAnsi="微软雅黑" w:eastAsia="微软雅黑" w:cs="微软雅黑"/>
          <w:b/>
          <w:color w:val="2C2C2C"/>
          <w:sz w:val="18"/>
        </w:rPr>
        <w:tab/>
      </w:r>
      <w:r>
        <w:rPr>
          <w:rFonts w:ascii="微软雅黑" w:hAnsi="微软雅黑" w:eastAsia="微软雅黑" w:cs="微软雅黑"/>
          <w:b/>
          <w:color w:val="2C2C2C"/>
          <w:sz w:val="18"/>
        </w:rPr>
        <w:t>广东工贸职业技术学院实训楼项目</w:t>
      </w:r>
    </w:p>
    <w:p w14:paraId="54473641">
      <w:pPr>
        <w:spacing w:before="0" w:after="0" w:line="348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18"/>
        </w:rPr>
        <w:t>设计与现场对接</w:t>
      </w:r>
    </w:p>
    <w:p w14:paraId="08E40380">
      <w:pPr>
        <w:spacing w:before="0" w:after="0" w:line="20" w:lineRule="exact"/>
        <w:jc w:val="left"/>
      </w:pPr>
    </w:p>
    <w:p w14:paraId="70310B46">
      <w:pPr>
        <w:numPr>
          <w:ilvl w:val="0"/>
          <w:numId w:val="5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项目背景</w:t>
      </w:r>
      <w:r>
        <w:rPr>
          <w:rFonts w:ascii="微软雅黑" w:hAnsi="微软雅黑" w:eastAsia="微软雅黑" w:cs="微软雅黑"/>
          <w:color w:val="666666"/>
          <w:sz w:val="18"/>
        </w:rPr>
        <w:t>: 项目业主为高校基建处，需要高效协调各方才能完成业主要求。</w:t>
      </w:r>
    </w:p>
    <w:p w14:paraId="399652AB">
      <w:pPr>
        <w:numPr>
          <w:ilvl w:val="0"/>
          <w:numId w:val="5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核心贡献</w:t>
      </w:r>
      <w:r>
        <w:rPr>
          <w:rFonts w:ascii="微软雅黑" w:hAnsi="微软雅黑" w:eastAsia="微软雅黑" w:cs="微软雅黑"/>
          <w:color w:val="666666"/>
          <w:sz w:val="18"/>
        </w:rPr>
        <w:t>: 负责设计管理与现场对接，优化变更方案。</w:t>
      </w:r>
    </w:p>
    <w:p w14:paraId="1BF1EF04">
      <w:pPr>
        <w:numPr>
          <w:ilvl w:val="0"/>
          <w:numId w:val="5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项目成果</w:t>
      </w:r>
      <w:r>
        <w:rPr>
          <w:rFonts w:ascii="微软雅黑" w:hAnsi="微软雅黑" w:eastAsia="微软雅黑" w:cs="微软雅黑"/>
          <w:color w:val="666666"/>
          <w:sz w:val="18"/>
        </w:rPr>
        <w:t xml:space="preserve">: 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已竣工验收，处理联系单，变更单过百张</w:t>
      </w:r>
      <w:r>
        <w:rPr>
          <w:rFonts w:ascii="微软雅黑" w:hAnsi="微软雅黑" w:eastAsia="微软雅黑" w:cs="微软雅黑"/>
          <w:color w:val="666666"/>
          <w:sz w:val="18"/>
        </w:rPr>
        <w:t>。</w:t>
      </w:r>
    </w:p>
    <w:p w14:paraId="2B41A29A">
      <w:pPr>
        <w:spacing w:before="0" w:after="0" w:line="72" w:lineRule="exact"/>
        <w:jc w:val="left"/>
      </w:pPr>
    </w:p>
    <w:p w14:paraId="7CBD2B9A">
      <w:pPr>
        <w:tabs>
          <w:tab w:val="right" w:pos="10440"/>
        </w:tabs>
        <w:spacing w:before="0" w:after="0" w:line="377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b/>
          <w:color w:val="2C2C2C"/>
          <w:sz w:val="18"/>
        </w:rPr>
        <w:t>2021.04-2024.05</w:t>
      </w:r>
      <w:r>
        <w:rPr>
          <w:rFonts w:ascii="微软雅黑" w:hAnsi="微软雅黑" w:eastAsia="微软雅黑" w:cs="微软雅黑"/>
          <w:b/>
          <w:color w:val="2C2C2C"/>
          <w:sz w:val="18"/>
        </w:rPr>
        <w:tab/>
      </w:r>
      <w:r>
        <w:rPr>
          <w:rFonts w:ascii="微软雅黑" w:hAnsi="微软雅黑" w:eastAsia="微软雅黑" w:cs="微软雅黑"/>
          <w:b/>
          <w:color w:val="2C2C2C"/>
          <w:sz w:val="18"/>
        </w:rPr>
        <w:t>河池高铁站站前广场及配套商业项目</w:t>
      </w:r>
    </w:p>
    <w:p w14:paraId="1BED65D9">
      <w:pPr>
        <w:spacing w:before="0" w:after="0" w:line="348" w:lineRule="exact"/>
        <w:ind w:left="60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18"/>
        </w:rPr>
        <w:t>设计</w:t>
      </w:r>
      <w:r>
        <w:rPr>
          <w:rFonts w:hint="eastAsia" w:ascii="微软雅黑" w:hAnsi="微软雅黑" w:eastAsia="微软雅黑" w:cs="微软雅黑"/>
          <w:color w:val="525252"/>
          <w:sz w:val="18"/>
          <w:lang w:val="en-US" w:eastAsia="zh-CN"/>
        </w:rPr>
        <w:t>管</w:t>
      </w:r>
      <w:r>
        <w:rPr>
          <w:rFonts w:ascii="微软雅黑" w:hAnsi="微软雅黑" w:eastAsia="微软雅黑" w:cs="微软雅黑"/>
          <w:color w:val="525252"/>
          <w:sz w:val="18"/>
        </w:rPr>
        <w:t>与现场对接</w:t>
      </w:r>
    </w:p>
    <w:p w14:paraId="69D19EC2">
      <w:pPr>
        <w:spacing w:before="0" w:after="0" w:line="20" w:lineRule="exact"/>
        <w:jc w:val="left"/>
      </w:pPr>
    </w:p>
    <w:p w14:paraId="044B2CDA">
      <w:pPr>
        <w:numPr>
          <w:ilvl w:val="0"/>
          <w:numId w:val="6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项目背景</w:t>
      </w:r>
      <w:r>
        <w:rPr>
          <w:rFonts w:ascii="微软雅黑" w:hAnsi="微软雅黑" w:eastAsia="微软雅黑" w:cs="微软雅黑"/>
          <w:color w:val="666666"/>
          <w:sz w:val="18"/>
        </w:rPr>
        <w:t>: 铁二院为总体单位，项目涵盖商业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建筑</w:t>
      </w:r>
      <w:r>
        <w:rPr>
          <w:rFonts w:ascii="微软雅黑" w:hAnsi="微软雅黑" w:eastAsia="微软雅黑" w:cs="微软雅黑"/>
          <w:color w:val="666666"/>
          <w:sz w:val="18"/>
        </w:rPr>
        <w:t>与市政工程。</w:t>
      </w:r>
    </w:p>
    <w:p w14:paraId="3F625D2C">
      <w:pPr>
        <w:numPr>
          <w:ilvl w:val="0"/>
          <w:numId w:val="6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核心贡献</w:t>
      </w:r>
      <w:r>
        <w:rPr>
          <w:rFonts w:ascii="微软雅黑" w:hAnsi="微软雅黑" w:eastAsia="微软雅黑" w:cs="微软雅黑"/>
          <w:color w:val="666666"/>
          <w:sz w:val="18"/>
        </w:rPr>
        <w:t>: 作为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建筑部分</w:t>
      </w:r>
      <w:r>
        <w:rPr>
          <w:rFonts w:ascii="微软雅黑" w:hAnsi="微软雅黑" w:eastAsia="微软雅黑" w:cs="微软雅黑"/>
          <w:color w:val="666666"/>
          <w:sz w:val="18"/>
        </w:rPr>
        <w:t>设计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负责</w:t>
      </w:r>
      <w:r>
        <w:rPr>
          <w:rFonts w:ascii="微软雅黑" w:hAnsi="微软雅黑" w:eastAsia="微软雅黑" w:cs="微软雅黑"/>
          <w:color w:val="666666"/>
          <w:sz w:val="18"/>
        </w:rPr>
        <w:t>，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协调管理各设计专业完成施工图设计，</w:t>
      </w:r>
      <w:r>
        <w:rPr>
          <w:rFonts w:ascii="微软雅黑" w:hAnsi="微软雅黑" w:eastAsia="微软雅黑" w:cs="微软雅黑"/>
          <w:color w:val="666666"/>
          <w:sz w:val="18"/>
        </w:rPr>
        <w:t>处理现场变更与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图纸</w:t>
      </w:r>
      <w:r>
        <w:rPr>
          <w:rFonts w:ascii="微软雅黑" w:hAnsi="微软雅黑" w:eastAsia="微软雅黑" w:cs="微软雅黑"/>
          <w:color w:val="666666"/>
          <w:sz w:val="18"/>
        </w:rPr>
        <w:t>矛盾，</w:t>
      </w:r>
      <w:r>
        <w:rPr>
          <w:rFonts w:ascii="微软雅黑" w:hAnsi="微软雅黑" w:eastAsia="微软雅黑" w:cs="微软雅黑"/>
          <w:b/>
          <w:color w:val="666666"/>
          <w:sz w:val="18"/>
        </w:rPr>
        <w:t>保障工程进度并控制</w:t>
      </w:r>
      <w:r>
        <w:rPr>
          <w:rFonts w:hint="eastAsia" w:ascii="微软雅黑" w:hAnsi="微软雅黑" w:eastAsia="微软雅黑" w:cs="微软雅黑"/>
          <w:b/>
          <w:color w:val="666666"/>
          <w:sz w:val="18"/>
          <w:lang w:val="en-US" w:eastAsia="zh-CN"/>
        </w:rPr>
        <w:t>变更</w:t>
      </w:r>
      <w:r>
        <w:rPr>
          <w:rFonts w:ascii="微软雅黑" w:hAnsi="微软雅黑" w:eastAsia="微软雅黑" w:cs="微软雅黑"/>
          <w:b/>
          <w:color w:val="666666"/>
          <w:sz w:val="18"/>
        </w:rPr>
        <w:t>成本</w:t>
      </w:r>
      <w:r>
        <w:rPr>
          <w:rFonts w:ascii="微软雅黑" w:hAnsi="微软雅黑" w:eastAsia="微软雅黑" w:cs="微软雅黑"/>
          <w:color w:val="666666"/>
          <w:sz w:val="18"/>
        </w:rPr>
        <w:t>。</w:t>
      </w:r>
    </w:p>
    <w:p w14:paraId="3DA3218D">
      <w:pPr>
        <w:numPr>
          <w:ilvl w:val="0"/>
          <w:numId w:val="6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项目成果</w:t>
      </w:r>
      <w:r>
        <w:rPr>
          <w:rFonts w:ascii="微软雅黑" w:hAnsi="微软雅黑" w:eastAsia="微软雅黑" w:cs="微软雅黑"/>
          <w:color w:val="666666"/>
          <w:sz w:val="18"/>
        </w:rPr>
        <w:t>: 项目顺利完成，获得业主与施工方一致好评。</w:t>
      </w:r>
    </w:p>
    <w:p w14:paraId="1DB0C708">
      <w:pPr>
        <w:spacing w:before="0" w:after="0" w:line="29" w:lineRule="exact"/>
        <w:jc w:val="left"/>
      </w:pPr>
    </w:p>
    <w:p w14:paraId="183A46AC">
      <w:pPr>
        <w:spacing w:before="0" w:after="0" w:line="464" w:lineRule="exact"/>
        <w:ind w:left="566"/>
        <w:textAlignment w:val="center"/>
        <w:rPr>
          <w:sz w:val="21"/>
        </w:rPr>
      </w:pPr>
      <w:r>
        <w:rPr>
          <w:rFonts w:ascii="微软雅黑" w:hAnsi="微软雅黑" w:eastAsia="微软雅黑" w:cs="微软雅黑"/>
          <w:b/>
          <w:color w:val="2C2C2C"/>
          <w:sz w:val="24"/>
        </w:rPr>
        <w:t>相关技能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5275" cy="295275"/>
            <wp:effectExtent l="0" t="0" r="0" b="0"/>
            <wp:wrapNone/>
            <wp:docPr id="7" name="Drawing 0" descr="相关技能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0" descr="相关技能.sv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665B1C">
      <w:pPr>
        <w:spacing w:before="0" w:after="0" w:line="14" w:lineRule="exact"/>
        <w:rPr>
          <w:sz w:val="21"/>
        </w:rPr>
      </w:pPr>
    </w:p>
    <w:p w14:paraId="23B2507D">
      <w:pPr>
        <w:spacing w:before="0" w:after="0" w:line="72" w:lineRule="exact"/>
        <w:rPr>
          <w:rFonts w:hint="eastAsia" w:eastAsiaTheme="minorEastAsia"/>
          <w:sz w:val="21"/>
          <w:lang w:val="en-US" w:eastAsia="zh-CN"/>
        </w:rPr>
      </w:pPr>
    </w:p>
    <w:p w14:paraId="5F635B50">
      <w:pPr>
        <w:numPr>
          <w:ilvl w:val="0"/>
          <w:numId w:val="7"/>
        </w:numPr>
        <w:spacing w:before="0" w:after="0" w:line="275" w:lineRule="exact"/>
        <w:ind w:right="60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工程</w:t>
      </w:r>
      <w:r>
        <w:rPr>
          <w:rFonts w:hint="eastAsia" w:ascii="微软雅黑" w:hAnsi="微软雅黑" w:eastAsia="微软雅黑" w:cs="微软雅黑"/>
          <w:b/>
          <w:color w:val="666666"/>
          <w:sz w:val="18"/>
          <w:lang w:val="en-US" w:eastAsia="zh-CN"/>
        </w:rPr>
        <w:t>技术</w:t>
      </w:r>
      <w:r>
        <w:rPr>
          <w:rFonts w:ascii="微软雅黑" w:hAnsi="微软雅黑" w:eastAsia="微软雅黑" w:cs="微软雅黑"/>
          <w:color w:val="666666"/>
          <w:sz w:val="18"/>
        </w:rPr>
        <w:t xml:space="preserve">: 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现场踏勘、</w:t>
      </w:r>
      <w:r>
        <w:rPr>
          <w:rFonts w:ascii="微软雅黑" w:hAnsi="微软雅黑" w:eastAsia="微软雅黑" w:cs="微软雅黑"/>
          <w:color w:val="666666"/>
          <w:sz w:val="18"/>
        </w:rPr>
        <w:t>结构设计、造价分析、成本控制</w:t>
      </w:r>
      <w:r>
        <w:rPr>
          <w:rFonts w:hint="eastAsia" w:ascii="微软雅黑" w:hAnsi="微软雅黑" w:eastAsia="微软雅黑" w:cs="微软雅黑"/>
          <w:color w:val="666666"/>
          <w:sz w:val="18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制作标书、编写可研报告</w:t>
      </w:r>
    </w:p>
    <w:p w14:paraId="2A6B7A2D">
      <w:pPr>
        <w:numPr>
          <w:ilvl w:val="0"/>
          <w:numId w:val="7"/>
        </w:numPr>
        <w:spacing w:before="0" w:after="0" w:line="275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软件应用</w:t>
      </w:r>
      <w:r>
        <w:rPr>
          <w:rFonts w:ascii="微软雅黑" w:hAnsi="微软雅黑" w:eastAsia="微软雅黑" w:cs="微软雅黑"/>
          <w:color w:val="666666"/>
          <w:sz w:val="18"/>
        </w:rPr>
        <w:t>: AutoCAD、Revit、PKPM、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SU、SAP2000</w:t>
      </w:r>
    </w:p>
    <w:p w14:paraId="25966B0C">
      <w:pPr>
        <w:numPr>
          <w:ilvl w:val="0"/>
          <w:numId w:val="7"/>
        </w:numPr>
        <w:spacing w:before="0" w:after="0" w:line="275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18"/>
        </w:rPr>
        <w:t>沟通协调</w:t>
      </w:r>
      <w:r>
        <w:rPr>
          <w:rFonts w:ascii="微软雅黑" w:hAnsi="微软雅黑" w:eastAsia="微软雅黑" w:cs="微软雅黑"/>
          <w:color w:val="666666"/>
          <w:sz w:val="18"/>
        </w:rPr>
        <w:t>: 多方对接、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解决问题</w:t>
      </w:r>
      <w:r>
        <w:rPr>
          <w:rFonts w:ascii="微软雅黑" w:hAnsi="微软雅黑" w:eastAsia="微软雅黑" w:cs="微软雅黑"/>
          <w:color w:val="666666"/>
          <w:sz w:val="18"/>
        </w:rPr>
        <w:t>、客户关系维护</w:t>
      </w:r>
    </w:p>
    <w:p w14:paraId="4840BAA8">
      <w:pPr>
        <w:numPr>
          <w:ilvl w:val="0"/>
          <w:numId w:val="7"/>
        </w:numPr>
        <w:spacing w:before="0" w:after="0" w:line="275" w:lineRule="exact"/>
        <w:textAlignment w:val="center"/>
      </w:pPr>
      <w:r>
        <w:rPr>
          <w:rFonts w:hint="eastAsia" w:ascii="微软雅黑" w:hAnsi="微软雅黑" w:eastAsia="微软雅黑" w:cs="微软雅黑"/>
          <w:b/>
          <w:color w:val="666666"/>
          <w:sz w:val="18"/>
          <w:lang w:val="en-US" w:eastAsia="zh-CN"/>
        </w:rPr>
        <w:t>其他</w:t>
      </w:r>
      <w:r>
        <w:rPr>
          <w:rFonts w:ascii="微软雅黑" w:hAnsi="微软雅黑" w:eastAsia="微软雅黑" w:cs="微软雅黑"/>
          <w:b/>
          <w:color w:val="666666"/>
          <w:sz w:val="18"/>
        </w:rPr>
        <w:t>能力</w:t>
      </w:r>
      <w:r>
        <w:rPr>
          <w:rFonts w:ascii="微软雅黑" w:hAnsi="微软雅黑" w:eastAsia="微软雅黑" w:cs="微软雅黑"/>
          <w:color w:val="666666"/>
          <w:sz w:val="18"/>
        </w:rPr>
        <w:t>: 商机识别、政策敏感、方案优化、客户需求分析</w:t>
      </w:r>
    </w:p>
    <w:p w14:paraId="7CE5B638">
      <w:pPr>
        <w:numPr>
          <w:ilvl w:val="0"/>
          <w:numId w:val="7"/>
        </w:numPr>
        <w:spacing w:before="0" w:after="0" w:line="275" w:lineRule="exact"/>
        <w:textAlignment w:val="center"/>
        <w:rPr>
          <w:rFonts w:ascii="微软雅黑" w:hAnsi="微软雅黑" w:eastAsia="微软雅黑" w:cs="微软雅黑"/>
          <w:color w:val="666666"/>
          <w:sz w:val="18"/>
        </w:rPr>
      </w:pPr>
      <w:r>
        <w:rPr>
          <w:rFonts w:ascii="微软雅黑" w:hAnsi="微软雅黑" w:eastAsia="微软雅黑" w:cs="微软雅黑"/>
          <w:b/>
          <w:color w:val="666666"/>
          <w:sz w:val="18"/>
        </w:rPr>
        <w:t>AI</w:t>
      </w:r>
      <w:r>
        <w:rPr>
          <w:rFonts w:hint="eastAsia" w:ascii="微软雅黑" w:hAnsi="微软雅黑" w:eastAsia="微软雅黑" w:cs="微软雅黑"/>
          <w:b/>
          <w:color w:val="666666"/>
          <w:sz w:val="18"/>
          <w:lang w:val="en-US" w:eastAsia="zh-CN"/>
        </w:rPr>
        <w:t xml:space="preserve"> Agent</w:t>
      </w:r>
      <w:r>
        <w:rPr>
          <w:rFonts w:ascii="微软雅黑" w:hAnsi="微软雅黑" w:eastAsia="微软雅黑" w:cs="微软雅黑"/>
          <w:b/>
          <w:color w:val="666666"/>
          <w:sz w:val="18"/>
        </w:rPr>
        <w:t>技术</w:t>
      </w:r>
      <w:r>
        <w:rPr>
          <w:rFonts w:ascii="微软雅黑" w:hAnsi="微软雅黑" w:eastAsia="微软雅黑" w:cs="微软雅黑"/>
          <w:color w:val="666666"/>
          <w:sz w:val="18"/>
        </w:rPr>
        <w:t>: ChatGPT、Codex、Claude Code；AI辅助文本与图像处理；</w:t>
      </w:r>
      <w:r>
        <w:rPr>
          <w:rFonts w:hint="eastAsia" w:ascii="微软雅黑" w:hAnsi="微软雅黑" w:eastAsia="微软雅黑" w:cs="微软雅黑"/>
          <w:color w:val="666666"/>
          <w:sz w:val="18"/>
          <w:lang w:val="en-US" w:eastAsia="zh-CN"/>
        </w:rPr>
        <w:t>写脚本</w:t>
      </w:r>
      <w:r>
        <w:rPr>
          <w:rFonts w:ascii="微软雅黑" w:hAnsi="微软雅黑" w:eastAsia="微软雅黑" w:cs="微软雅黑"/>
          <w:color w:val="666666"/>
          <w:sz w:val="18"/>
        </w:rPr>
        <w:t>辅助建模与结构计算</w:t>
      </w:r>
      <w:r>
        <w:rPr>
          <w:rFonts w:hint="eastAsia" w:ascii="微软雅黑" w:hAnsi="微软雅黑" w:eastAsia="微软雅黑" w:cs="微软雅黑"/>
          <w:color w:val="666666"/>
          <w:sz w:val="18"/>
          <w:lang w:eastAsia="zh-CN"/>
        </w:rPr>
        <w:t>；</w:t>
      </w:r>
      <w:bookmarkStart w:id="0" w:name="_GoBack"/>
      <w:bookmarkEnd w:id="0"/>
    </w:p>
    <w:p w14:paraId="7E9595FE">
      <w:pPr>
        <w:numPr>
          <w:numId w:val="0"/>
        </w:numPr>
        <w:spacing w:before="0" w:after="0" w:line="275" w:lineRule="exact"/>
        <w:ind w:left="60" w:leftChars="0"/>
        <w:textAlignment w:val="center"/>
      </w:pPr>
    </w:p>
    <w:sectPr>
      <w:headerReference r:id="rId3" w:type="first"/>
      <w:footerReference r:id="rId4" w:type="first"/>
      <w:pgSz w:w="11906" w:h="16838"/>
      <w:pgMar w:top="696" w:right="696" w:bottom="696" w:left="69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FD04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0B430">
    <w:pPr>
      <w:pStyle w:val="3"/>
      <w:pBdr>
        <w:bottom w:val="none" w:color="auto" w:sz="0" w:space="1"/>
      </w:pBdr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2130"/>
          <wp:effectExtent l="0" t="0" r="3175" b="13970"/>
          <wp:wrapNone/>
          <wp:docPr id="8" name="图片 8" descr="page_auto_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page_auto_backgroun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•"/>
      <w:lvlJc w:val="left"/>
      <w:pPr>
        <w:ind w:left="260" w:hanging="200"/>
      </w:pPr>
    </w:lvl>
    <w:lvl w:ilvl="1" w:tentative="0">
      <w:start w:val="1"/>
      <w:numFmt w:val="bullet"/>
      <w:lvlText w:val="•"/>
      <w:lvlJc w:val="left"/>
      <w:pPr>
        <w:ind w:left="680" w:hanging="200"/>
      </w:pPr>
    </w:lvl>
    <w:lvl w:ilvl="2" w:tentative="0">
      <w:start w:val="1"/>
      <w:numFmt w:val="bullet"/>
      <w:lvlText w:val="•"/>
      <w:lvlJc w:val="left"/>
      <w:pPr>
        <w:ind w:left="1100" w:hanging="200"/>
      </w:pPr>
    </w:lvl>
    <w:lvl w:ilvl="3" w:tentative="0">
      <w:start w:val="1"/>
      <w:numFmt w:val="bullet"/>
      <w:lvlText w:val="•"/>
      <w:lvlJc w:val="left"/>
      <w:pPr>
        <w:ind w:left="1520" w:hanging="200"/>
      </w:pPr>
    </w:lvl>
    <w:lvl w:ilvl="4" w:tentative="0">
      <w:start w:val="1"/>
      <w:numFmt w:val="bullet"/>
      <w:lvlText w:val="•"/>
      <w:lvlJc w:val="left"/>
      <w:pPr>
        <w:ind w:left="1940" w:hanging="200"/>
      </w:pPr>
    </w:lvl>
    <w:lvl w:ilvl="5" w:tentative="0">
      <w:start w:val="1"/>
      <w:numFmt w:val="bullet"/>
      <w:lvlText w:val="•"/>
      <w:lvlJc w:val="left"/>
      <w:pPr>
        <w:ind w:left="2360" w:hanging="200"/>
      </w:pPr>
    </w:lvl>
    <w:lvl w:ilvl="6" w:tentative="0">
      <w:start w:val="1"/>
      <w:numFmt w:val="bullet"/>
      <w:lvlText w:val="•"/>
      <w:lvlJc w:val="left"/>
      <w:pPr>
        <w:ind w:left="2780" w:hanging="200"/>
      </w:pPr>
    </w:lvl>
    <w:lvl w:ilvl="7" w:tentative="0">
      <w:start w:val="1"/>
      <w:numFmt w:val="bullet"/>
      <w:lvlText w:val="•"/>
      <w:lvlJc w:val="left"/>
      <w:pPr>
        <w:ind w:left="3200" w:hanging="200"/>
      </w:pPr>
    </w:lvl>
    <w:lvl w:ilvl="8" w:tentative="0">
      <w:start w:val="1"/>
      <w:numFmt w:val="bullet"/>
      <w:lvlText w:val="•"/>
      <w:lvlJc w:val="left"/>
      <w:pPr>
        <w:ind w:left="3620" w:hanging="20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YWJhNTk2YmViMDJjYTgzY2MwNmE4ZmMwNTRjZmUifQ=="/>
  </w:docVars>
  <w:rsids>
    <w:rsidRoot w:val="6502090C"/>
    <w:rsid w:val="006B31C3"/>
    <w:rsid w:val="00E248D3"/>
    <w:rsid w:val="09E759A5"/>
    <w:rsid w:val="0D7C37E4"/>
    <w:rsid w:val="0EA87391"/>
    <w:rsid w:val="14B93137"/>
    <w:rsid w:val="192A24F5"/>
    <w:rsid w:val="1C3F1959"/>
    <w:rsid w:val="1E1E31CB"/>
    <w:rsid w:val="225A373C"/>
    <w:rsid w:val="27E966D6"/>
    <w:rsid w:val="2B9664FA"/>
    <w:rsid w:val="2F2B5F68"/>
    <w:rsid w:val="31E70D56"/>
    <w:rsid w:val="32562ADC"/>
    <w:rsid w:val="340B78F6"/>
    <w:rsid w:val="38B05511"/>
    <w:rsid w:val="3F320CCC"/>
    <w:rsid w:val="436405CD"/>
    <w:rsid w:val="459E1D8A"/>
    <w:rsid w:val="49821A19"/>
    <w:rsid w:val="49F16BD5"/>
    <w:rsid w:val="4CEA20E8"/>
    <w:rsid w:val="4D7947B6"/>
    <w:rsid w:val="4ED846C4"/>
    <w:rsid w:val="50C23D07"/>
    <w:rsid w:val="51271C03"/>
    <w:rsid w:val="5153670D"/>
    <w:rsid w:val="529A70FA"/>
    <w:rsid w:val="53E178E8"/>
    <w:rsid w:val="568972FD"/>
    <w:rsid w:val="5A6C49A2"/>
    <w:rsid w:val="5D8A795A"/>
    <w:rsid w:val="6502090C"/>
    <w:rsid w:val="68F33F75"/>
    <w:rsid w:val="6A292C42"/>
    <w:rsid w:val="6B07083C"/>
    <w:rsid w:val="6DFB0400"/>
    <w:rsid w:val="768216BE"/>
    <w:rsid w:val="768C49FA"/>
    <w:rsid w:val="7D79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sv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2.svg"/><Relationship Id="rId15" Type="http://schemas.openxmlformats.org/officeDocument/2006/relationships/image" Target="media/image11.png"/><Relationship Id="rId14" Type="http://schemas.openxmlformats.org/officeDocument/2006/relationships/image" Target="media/image10.svg"/><Relationship Id="rId13" Type="http://schemas.openxmlformats.org/officeDocument/2006/relationships/image" Target="media/image9.png"/><Relationship Id="rId12" Type="http://schemas.openxmlformats.org/officeDocument/2006/relationships/image" Target="media/image8.svg"/><Relationship Id="rId11" Type="http://schemas.openxmlformats.org/officeDocument/2006/relationships/image" Target="media/image7.png"/><Relationship Id="rId10" Type="http://schemas.openxmlformats.org/officeDocument/2006/relationships/image" Target="media/image6.sv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1384</Words>
  <Characters>1501</Characters>
  <Lines>0</Lines>
  <Paragraphs>0</Paragraphs>
  <TotalTime>15</TotalTime>
  <ScaleCrop>false</ScaleCrop>
  <LinksUpToDate>false</LinksUpToDate>
  <CharactersWithSpaces>1537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2022-03-07T08:59:00Z</dcterms:created>
  <dc:creator>WPS_1603439798</dc:creator>
  <cp:lastModifiedBy>塔</cp:lastModifiedBy>
  <dcterms:modified xsi:type="dcterms:W3CDTF">2026-07-23T13:12:05Z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3C7B7B62E4DC43EEB38361B2482AB434_13</vt:lpwstr>
  </property>
  <property fmtid="{D5CDD505-2E9C-101B-9397-08002B2CF9AE}" pid="4" name="woTypoMode">
    <vt:lpwstr>pages</vt:lpwstr>
  </property>
  <property fmtid="{D5CDD505-2E9C-101B-9397-08002B2CF9AE}" pid="5" name="woSyncTypoMode">
    <vt:lpwstr>是</vt:lpwstr>
  </property>
  <property fmtid="{D5CDD505-2E9C-101B-9397-08002B2CF9AE}" pid="6" name="KSOTemplateDocerSaveRecord">
    <vt:lpwstr>eyJoZGlkIjoiZTcyMzRlOWE3YjY5MGJmNWIyNmFlZThlMzdmYmI0OGEiLCJ1c2VySWQiOiIzNjE5MjI5ODQifQ==</vt:lpwstr>
  </property>
</Properties>
</file>